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E7CF" w14:textId="7DD203C6" w:rsidR="00D037FC" w:rsidRPr="00D037FC" w:rsidRDefault="00D037FC" w:rsidP="00D037FC">
      <w:pPr>
        <w:pStyle w:val="NormaleWeb"/>
        <w:jc w:val="center"/>
        <w:rPr>
          <w:rStyle w:val="Enfasicorsivo"/>
          <w:rFonts w:asciiTheme="minorHAnsi" w:hAnsiTheme="minorHAnsi" w:cstheme="minorHAnsi"/>
          <w:b/>
          <w:bCs/>
          <w:i w:val="0"/>
          <w:iCs w:val="0"/>
          <w:sz w:val="48"/>
          <w:szCs w:val="48"/>
        </w:rPr>
      </w:pPr>
      <w:r w:rsidRPr="00D037FC">
        <w:rPr>
          <w:rStyle w:val="Enfasicorsivo"/>
          <w:rFonts w:asciiTheme="minorHAnsi" w:hAnsiTheme="minorHAnsi" w:cstheme="minorHAnsi"/>
          <w:b/>
          <w:bCs/>
          <w:i w:val="0"/>
          <w:iCs w:val="0"/>
          <w:sz w:val="48"/>
          <w:szCs w:val="48"/>
        </w:rPr>
        <w:t>Tutti i driver della e-mobility</w:t>
      </w:r>
    </w:p>
    <w:p w14:paraId="38A3622D" w14:textId="77777777" w:rsidR="00D037FC" w:rsidRPr="00D037FC" w:rsidRDefault="00D037FC" w:rsidP="00D037FC">
      <w:pPr>
        <w:pStyle w:val="NormaleWeb"/>
        <w:jc w:val="center"/>
        <w:rPr>
          <w:rStyle w:val="Enfasicorsivo"/>
          <w:rFonts w:asciiTheme="minorHAnsi" w:hAnsiTheme="minorHAnsi" w:cstheme="minorHAnsi"/>
          <w:sz w:val="28"/>
          <w:szCs w:val="28"/>
        </w:rPr>
      </w:pPr>
      <w:r w:rsidRPr="00D037FC">
        <w:rPr>
          <w:rStyle w:val="Enfasicorsivo"/>
          <w:rFonts w:asciiTheme="minorHAnsi" w:hAnsiTheme="minorHAnsi" w:cstheme="minorHAnsi"/>
          <w:sz w:val="28"/>
          <w:szCs w:val="28"/>
        </w:rPr>
        <w:t>Il convegno E-mobility di Future Mobility Expoforum offre un’istantanea sul presente e sul futuro della mobilità elettrica.</w:t>
      </w:r>
      <w:r w:rsidRPr="00D037FC">
        <w:rPr>
          <w:rFonts w:asciiTheme="minorHAnsi" w:hAnsiTheme="minorHAnsi" w:cstheme="minorHAnsi"/>
          <w:i/>
          <w:iCs/>
          <w:sz w:val="28"/>
          <w:szCs w:val="28"/>
        </w:rPr>
        <w:br/>
      </w:r>
      <w:r w:rsidRPr="00D037FC">
        <w:rPr>
          <w:rStyle w:val="Enfasicorsivo"/>
          <w:rFonts w:asciiTheme="minorHAnsi" w:hAnsiTheme="minorHAnsi" w:cstheme="minorHAnsi"/>
          <w:sz w:val="28"/>
          <w:szCs w:val="28"/>
        </w:rPr>
        <w:t>Il 18 novembre al Centro Congressi Lingotto a Torino.</w:t>
      </w:r>
    </w:p>
    <w:p w14:paraId="73457865" w14:textId="54331AA6" w:rsidR="00D037FC" w:rsidRPr="00D037FC" w:rsidRDefault="00D037FC" w:rsidP="005E298E">
      <w:pPr>
        <w:pStyle w:val="NormaleWeb"/>
        <w:jc w:val="both"/>
        <w:rPr>
          <w:rFonts w:asciiTheme="minorHAnsi" w:hAnsiTheme="minorHAnsi" w:cstheme="minorHAnsi"/>
        </w:rPr>
      </w:pPr>
      <w:r w:rsidRPr="00D037FC">
        <w:rPr>
          <w:rStyle w:val="Enfasicorsivo"/>
          <w:rFonts w:asciiTheme="minorHAnsi" w:hAnsiTheme="minorHAnsi" w:cstheme="minorHAnsi"/>
        </w:rPr>
        <w:t>Torino, 1</w:t>
      </w:r>
      <w:r w:rsidR="00DA1B9A">
        <w:rPr>
          <w:rStyle w:val="Enfasicorsivo"/>
          <w:rFonts w:asciiTheme="minorHAnsi" w:hAnsiTheme="minorHAnsi" w:cstheme="minorHAnsi"/>
        </w:rPr>
        <w:t>5</w:t>
      </w:r>
      <w:bookmarkStart w:id="0" w:name="_GoBack"/>
      <w:bookmarkEnd w:id="0"/>
      <w:r w:rsidRPr="00D037FC">
        <w:rPr>
          <w:rStyle w:val="Enfasicorsivo"/>
          <w:rFonts w:asciiTheme="minorHAnsi" w:hAnsiTheme="minorHAnsi" w:cstheme="minorHAnsi"/>
        </w:rPr>
        <w:t xml:space="preserve"> novembre 2019.</w:t>
      </w:r>
      <w:r w:rsidRPr="00D037FC">
        <w:rPr>
          <w:rFonts w:asciiTheme="minorHAnsi" w:hAnsiTheme="minorHAnsi" w:cstheme="minorHAnsi"/>
        </w:rPr>
        <w:t xml:space="preserve"> La trazione elettrica ha ormai conquistato la pianificazione delle grandi Case automobilistiche. </w:t>
      </w:r>
      <w:r w:rsidRPr="00D037FC">
        <w:rPr>
          <w:rStyle w:val="Enfasigrassetto"/>
          <w:rFonts w:asciiTheme="minorHAnsi" w:hAnsiTheme="minorHAnsi" w:cstheme="minorHAnsi"/>
        </w:rPr>
        <w:t xml:space="preserve">Da qui al 2023 solo in Europa il numero di modelli ibridi plug-in e </w:t>
      </w:r>
      <w:r w:rsidRPr="00D037FC">
        <w:rPr>
          <w:rStyle w:val="Enfasicorsivo"/>
          <w:rFonts w:asciiTheme="minorHAnsi" w:hAnsiTheme="minorHAnsi" w:cstheme="minorHAnsi"/>
          <w:b/>
          <w:bCs/>
        </w:rPr>
        <w:t>full electric</w:t>
      </w:r>
      <w:r w:rsidRPr="00D037FC">
        <w:rPr>
          <w:rStyle w:val="Enfasigrassetto"/>
          <w:rFonts w:asciiTheme="minorHAnsi" w:hAnsiTheme="minorHAnsi" w:cstheme="minorHAnsi"/>
        </w:rPr>
        <w:t xml:space="preserve"> offerti salirà da 62 a oltre 230. </w:t>
      </w:r>
      <w:r w:rsidRPr="00D037FC">
        <w:rPr>
          <w:rFonts w:asciiTheme="minorHAnsi" w:hAnsiTheme="minorHAnsi" w:cstheme="minorHAnsi"/>
        </w:rPr>
        <w:t>È l’effetto degli investimenti che la Case stanno riversando sull’elettrico, variamente calcolati dalle società di consulenza, ma in ogni caso ampiamente superiori a 200 miliardi di dollari sempre entro il 2023.</w:t>
      </w:r>
      <w:r w:rsidRPr="00D037FC">
        <w:rPr>
          <w:rFonts w:asciiTheme="minorHAnsi" w:hAnsiTheme="minorHAnsi" w:cstheme="minorHAnsi"/>
        </w:rPr>
        <w:br/>
      </w:r>
      <w:r w:rsidRPr="00D037FC">
        <w:rPr>
          <w:rFonts w:asciiTheme="minorHAnsi" w:hAnsiTheme="minorHAnsi" w:cstheme="minorHAnsi"/>
        </w:rPr>
        <w:br/>
      </w:r>
      <w:r w:rsidRPr="00D037FC">
        <w:rPr>
          <w:rStyle w:val="Enfasigrassetto"/>
          <w:rFonts w:asciiTheme="minorHAnsi" w:hAnsiTheme="minorHAnsi" w:cstheme="minorHAnsi"/>
        </w:rPr>
        <w:t xml:space="preserve">La spinta regolatoria da parte dell’Unione Europea costituisce il market drive principale. </w:t>
      </w:r>
      <w:r w:rsidRPr="00D037FC">
        <w:rPr>
          <w:rFonts w:asciiTheme="minorHAnsi" w:hAnsiTheme="minorHAnsi" w:cstheme="minorHAnsi"/>
        </w:rPr>
        <w:t>L'UE ha fissato dei limiti progressivi di emissioni di CO2 per le auto di nuova immatricolazione. Nel 2018 erano 118 gr/km, per il 2012 saranno 95, nel 2025 80, con l’obiettivo di 59 per il 2030. Se le Case che non riusciranno a rispettare le norme pagheranno multe, probabilmente a meno che non acquistino titoli di decarbonizzazione da chi invece sta abbondantemente nei limiti.</w:t>
      </w:r>
      <w:r w:rsidRPr="00D037FC">
        <w:rPr>
          <w:rFonts w:asciiTheme="minorHAnsi" w:hAnsiTheme="minorHAnsi" w:cstheme="minorHAnsi"/>
        </w:rPr>
        <w:br/>
      </w:r>
      <w:r w:rsidRPr="00D037FC">
        <w:rPr>
          <w:rFonts w:asciiTheme="minorHAnsi" w:hAnsiTheme="minorHAnsi" w:cstheme="minorHAnsi"/>
        </w:rPr>
        <w:br/>
        <w:t>Gli investimenti stanno naturalmente accelerando lo sviluppo delle tecnologie per l’elettrico soprattutto quelle per rendere disponibile energia elettrica in abbondanza al motore e alle altre dotazioni di bordo. Le soluzioni sono due: produrre energia elettrica a bordo partendo da un vettore energetico il più possibile non basato sul carbonio, e immagazzinare energia prodotta altrove. Nel primo caso di parla di celle a combustibile, nel secondo di batterie. Di entrambe le filiere tratterà la conferenza di Torino, ospitando i maggiori esperti e ricercatori italiani nel settore.*</w:t>
      </w:r>
      <w:r w:rsidRPr="00D037FC">
        <w:rPr>
          <w:rFonts w:asciiTheme="minorHAnsi" w:hAnsiTheme="minorHAnsi" w:cstheme="minorHAnsi"/>
        </w:rPr>
        <w:br/>
      </w:r>
      <w:r w:rsidRPr="00D037FC">
        <w:rPr>
          <w:rFonts w:asciiTheme="minorHAnsi" w:hAnsiTheme="minorHAnsi" w:cstheme="minorHAnsi"/>
        </w:rPr>
        <w:br/>
        <w:t xml:space="preserve">Le principali sfide dello sviluppo sono l’aumento della capacità, per consentire autonomie maggiori, della velocità di ricarica, della durata nel tempo, e la riduzione dei costi, sostituendo materiali rari con altri di più semplice reperibilità. Le Case scommettono sul fatto di avere nel giro di pochi anni un’offerta in grado di essere attrattiva per gli acquirenti, alla pari come prezzo e prestazioni delle soluzioni tradizionali. Perché per rispettare i famosi limiti non basta avere un’offerta, ma è necessario che le vendite siano sufficienti. </w:t>
      </w:r>
      <w:r w:rsidRPr="00D037FC">
        <w:rPr>
          <w:rStyle w:val="Enfasigrassetto"/>
          <w:rFonts w:asciiTheme="minorHAnsi" w:hAnsiTheme="minorHAnsi" w:cstheme="minorHAnsi"/>
        </w:rPr>
        <w:t>Il problema allora è</w:t>
      </w:r>
      <w:r w:rsidRPr="00D037FC">
        <w:rPr>
          <w:rFonts w:asciiTheme="minorHAnsi" w:hAnsiTheme="minorHAnsi" w:cstheme="minorHAnsi"/>
        </w:rPr>
        <w:t xml:space="preserve"> </w:t>
      </w:r>
      <w:r w:rsidRPr="00D037FC">
        <w:rPr>
          <w:rStyle w:val="Enfasigrassetto"/>
          <w:rFonts w:asciiTheme="minorHAnsi" w:hAnsiTheme="minorHAnsi" w:cstheme="minorHAnsi"/>
        </w:rPr>
        <w:t>convincere il mercato a passare all’elettrico</w:t>
      </w:r>
      <w:r w:rsidRPr="00D037FC">
        <w:rPr>
          <w:rFonts w:asciiTheme="minorHAnsi" w:hAnsiTheme="minorHAnsi" w:cstheme="minorHAnsi"/>
        </w:rPr>
        <w:t xml:space="preserve"> e molti degli interventi in agenda si concentra proprio su questo aspetto. *</w:t>
      </w:r>
      <w:r w:rsidRPr="00D037FC">
        <w:rPr>
          <w:rFonts w:asciiTheme="minorHAnsi" w:hAnsiTheme="minorHAnsi" w:cstheme="minorHAnsi"/>
        </w:rPr>
        <w:br/>
      </w:r>
      <w:r w:rsidRPr="00D037FC">
        <w:rPr>
          <w:rFonts w:asciiTheme="minorHAnsi" w:hAnsiTheme="minorHAnsi" w:cstheme="minorHAnsi"/>
        </w:rPr>
        <w:br/>
        <w:t>La soluzione più diffusa è quella degli incentivi economici, sia diretti come i bonus pubblici, che indiretti come esenzione da tasse e imposte e canoni agevolati nelle polizze assicurative. Per convincere un automobilista potrebbe anche essere utile far notare che i costi di manutenzione di un’auto elettrica sono industrialmente più bassi di una combustione interna, anche se sembra che le Case non stiano insistendo su questo punto.</w:t>
      </w:r>
      <w:r w:rsidRPr="00D037FC">
        <w:rPr>
          <w:rFonts w:asciiTheme="minorHAnsi" w:hAnsiTheme="minorHAnsi" w:cstheme="minorHAnsi"/>
        </w:rPr>
        <w:br/>
      </w:r>
      <w:r w:rsidRPr="00D037FC">
        <w:rPr>
          <w:rFonts w:asciiTheme="minorHAnsi" w:hAnsiTheme="minorHAnsi" w:cstheme="minorHAnsi"/>
        </w:rPr>
        <w:br/>
      </w:r>
      <w:r w:rsidRPr="00D037FC">
        <w:rPr>
          <w:rStyle w:val="Enfasigrassetto"/>
          <w:rFonts w:asciiTheme="minorHAnsi" w:hAnsiTheme="minorHAnsi" w:cstheme="minorHAnsi"/>
        </w:rPr>
        <w:lastRenderedPageBreak/>
        <w:t>Più difficile fare calcoli sul costo dell’energia.</w:t>
      </w:r>
      <w:r w:rsidRPr="00D037FC">
        <w:rPr>
          <w:rFonts w:asciiTheme="minorHAnsi" w:hAnsiTheme="minorHAnsi" w:cstheme="minorHAnsi"/>
        </w:rPr>
        <w:t xml:space="preserve"> Da quello che si sa sull’impostazione prevalente a livello di Authority, il risparmio veramente importante si avrà ricorrendo alla ricarica domestica, essenzialmente notturna. Nessuna indicazione invece per il costo dei vettori per  le celle a combustibile, a parte quello industriale. Una possibile compensazione potrà venire dalla restituzione di energia elettrica alla rete da parte del veicolo non utilizzato (Vehicle To Grid), che riguarda sia i veicoli a batterie che quelli a celle. Proprio sulle prime sperimentazioni in corso in Italia sarà uno degli interventi in conferenza.*</w:t>
      </w:r>
      <w:r w:rsidRPr="00D037FC">
        <w:rPr>
          <w:rFonts w:asciiTheme="minorHAnsi" w:hAnsiTheme="minorHAnsi" w:cstheme="minorHAnsi"/>
        </w:rPr>
        <w:br/>
      </w:r>
      <w:r w:rsidRPr="00D037FC">
        <w:rPr>
          <w:rFonts w:asciiTheme="minorHAnsi" w:hAnsiTheme="minorHAnsi" w:cstheme="minorHAnsi"/>
        </w:rPr>
        <w:br/>
        <w:t>La conferenza proseguirà con l’intervento di rappresentanti di società di consulenza, Case costruttrici, associazioni di settore ed amministrazioni pubbliche centrali e locali.*</w:t>
      </w:r>
      <w:r w:rsidRPr="00D037FC">
        <w:rPr>
          <w:rFonts w:asciiTheme="minorHAnsi" w:hAnsiTheme="minorHAnsi" w:cstheme="minorHAnsi"/>
        </w:rPr>
        <w:br/>
        <w:t>La giornata si chiuderà con una tavola rotonda su di un tema di particolare interesse in Italia:</w:t>
      </w:r>
      <w:r w:rsidRPr="00D037FC">
        <w:rPr>
          <w:rStyle w:val="Enfasigrassetto"/>
          <w:rFonts w:asciiTheme="minorHAnsi" w:hAnsiTheme="minorHAnsi" w:cstheme="minorHAnsi"/>
        </w:rPr>
        <w:t xml:space="preserve"> Il</w:t>
      </w:r>
      <w:r w:rsidRPr="00D037FC">
        <w:rPr>
          <w:rFonts w:asciiTheme="minorHAnsi" w:hAnsiTheme="minorHAnsi" w:cstheme="minorHAnsi"/>
        </w:rPr>
        <w:t xml:space="preserve"> </w:t>
      </w:r>
      <w:r w:rsidRPr="00D037FC">
        <w:rPr>
          <w:rStyle w:val="Enfasigrassetto"/>
          <w:rFonts w:asciiTheme="minorHAnsi" w:hAnsiTheme="minorHAnsi" w:cstheme="minorHAnsi"/>
        </w:rPr>
        <w:t>punto di ricarica di servizio nelle comunità nei centri commerciali, nei parcheggi e negli alberghi, occasione di fidelizzazione del servizio per l’utente: il punto di vista degli operatori</w:t>
      </w:r>
      <w:r w:rsidRPr="00D037FC">
        <w:rPr>
          <w:rFonts w:asciiTheme="minorHAnsi" w:hAnsiTheme="minorHAnsi" w:cstheme="minorHAnsi"/>
        </w:rPr>
        <w:t>.*</w:t>
      </w:r>
      <w:r w:rsidRPr="00D037FC">
        <w:rPr>
          <w:rFonts w:asciiTheme="minorHAnsi" w:hAnsiTheme="minorHAnsi" w:cstheme="minorHAnsi"/>
        </w:rPr>
        <w:br/>
      </w:r>
      <w:r w:rsidRPr="00D037FC">
        <w:rPr>
          <w:rFonts w:asciiTheme="minorHAnsi" w:hAnsiTheme="minorHAnsi" w:cstheme="minorHAnsi"/>
        </w:rPr>
        <w:br/>
        <w:t>*Per i dettagli sulla conferenza rimandiamo all’agenda ai link:</w:t>
      </w:r>
      <w:r w:rsidRPr="00D037FC">
        <w:rPr>
          <w:rFonts w:asciiTheme="minorHAnsi" w:hAnsiTheme="minorHAnsi" w:cstheme="minorHAnsi"/>
        </w:rPr>
        <w:br/>
      </w:r>
      <w:hyperlink r:id="rId8" w:tgtFrame="_blank" w:history="1">
        <w:r w:rsidRPr="00D037FC">
          <w:rPr>
            <w:rStyle w:val="Collegamentoipertestuale"/>
            <w:rFonts w:asciiTheme="minorHAnsi" w:hAnsiTheme="minorHAnsi" w:cstheme="minorHAnsi"/>
          </w:rPr>
          <w:t>E-MOBILITY: IBRIDI, BATTERIE &amp; FUEL CELLS</w:t>
        </w:r>
      </w:hyperlink>
      <w:r w:rsidRPr="00D037FC">
        <w:rPr>
          <w:rFonts w:asciiTheme="minorHAnsi" w:hAnsiTheme="minorHAnsi" w:cstheme="minorHAnsi"/>
        </w:rPr>
        <w:t xml:space="preserve"> I sessione</w:t>
      </w:r>
      <w:r w:rsidRPr="00D037FC">
        <w:rPr>
          <w:rFonts w:asciiTheme="minorHAnsi" w:hAnsiTheme="minorHAnsi" w:cstheme="minorHAnsi"/>
        </w:rPr>
        <w:br/>
      </w:r>
      <w:hyperlink r:id="rId9" w:history="1">
        <w:r w:rsidRPr="00D037FC">
          <w:rPr>
            <w:rStyle w:val="Collegamentoipertestuale"/>
            <w:rFonts w:asciiTheme="minorHAnsi" w:hAnsiTheme="minorHAnsi" w:cstheme="minorHAnsi"/>
          </w:rPr>
          <w:t>E-MOBILITY: IBRIDI E BATTERIE</w:t>
        </w:r>
      </w:hyperlink>
      <w:r w:rsidRPr="00D037FC">
        <w:rPr>
          <w:rFonts w:asciiTheme="minorHAnsi" w:hAnsiTheme="minorHAnsi" w:cstheme="minorHAnsi"/>
        </w:rPr>
        <w:t xml:space="preserve"> II sessione</w:t>
      </w:r>
    </w:p>
    <w:p w14:paraId="5DF9B11D" w14:textId="7B186E1E" w:rsidR="005E298E" w:rsidRPr="00D037FC" w:rsidRDefault="005E298E" w:rsidP="005E298E">
      <w:pPr>
        <w:pStyle w:val="NormaleWeb"/>
        <w:jc w:val="both"/>
        <w:rPr>
          <w:rFonts w:asciiTheme="minorHAnsi" w:hAnsiTheme="minorHAnsi" w:cstheme="minorHAnsi"/>
          <w:i/>
          <w:iCs/>
        </w:rPr>
      </w:pPr>
      <w:r w:rsidRPr="00D037FC">
        <w:rPr>
          <w:rStyle w:val="Enfasicorsivo"/>
          <w:rFonts w:asciiTheme="minorHAnsi" w:hAnsiTheme="minorHAnsi" w:cstheme="minorHAnsi"/>
          <w:i w:val="0"/>
          <w:iCs w:val="0"/>
        </w:rPr>
        <w:t>La partecipazione a Future Mobility Expoforum è gratuita previa registrazione sul sito www.fmweek.it, dove sono disponibili gli aggiornamenti dell’agenda delle conferenze.</w:t>
      </w:r>
    </w:p>
    <w:p w14:paraId="4F0C8A20" w14:textId="77777777" w:rsidR="005E298E" w:rsidRPr="00D037FC" w:rsidRDefault="005E298E" w:rsidP="005E298E">
      <w:pPr>
        <w:pStyle w:val="NormaleWeb"/>
        <w:jc w:val="both"/>
        <w:rPr>
          <w:rFonts w:asciiTheme="minorHAnsi" w:hAnsiTheme="minorHAnsi" w:cstheme="minorHAnsi"/>
          <w:i/>
          <w:iCs/>
          <w:sz w:val="22"/>
          <w:szCs w:val="22"/>
        </w:rPr>
      </w:pPr>
      <w:r w:rsidRPr="00D037FC">
        <w:rPr>
          <w:rFonts w:asciiTheme="minorHAnsi" w:hAnsiTheme="minorHAnsi" w:cstheme="minorHAnsi"/>
          <w:i/>
          <w:iCs/>
          <w:sz w:val="22"/>
          <w:szCs w:val="22"/>
        </w:rPr>
        <w:t xml:space="preserve">Future Mobility Expoforum è organizzato da GL Events e Clickutility Team, da sempre ai vertici nella realizzazione di manifestazioni di divulgazione e di incontri d’affari nel campo della mobilità e della logistica a 360 gradi, a Torino e in tutta Italia. </w:t>
      </w:r>
    </w:p>
    <w:p w14:paraId="2F1BBE06"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b/>
        </w:rPr>
      </w:pPr>
    </w:p>
    <w:p w14:paraId="5655C232"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Ufficio Stampa</w:t>
      </w:r>
    </w:p>
    <w:p w14:paraId="3307E616"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b/>
          <w:bCs/>
        </w:rPr>
      </w:pPr>
      <w:r w:rsidRPr="00D037FC">
        <w:rPr>
          <w:rFonts w:asciiTheme="minorHAnsi" w:hAnsiTheme="minorHAnsi" w:cstheme="minorHAnsi"/>
          <w:b/>
          <w:bCs/>
        </w:rPr>
        <w:t>Studio Comelli</w:t>
      </w:r>
    </w:p>
    <w:p w14:paraId="51129F60"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b/>
          <w:bCs/>
        </w:rPr>
      </w:pPr>
    </w:p>
    <w:p w14:paraId="5279075B"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Marco Comelli</w:t>
      </w:r>
    </w:p>
    <w:p w14:paraId="081C13F7"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marco@studiocomelli.eu</w:t>
      </w:r>
    </w:p>
    <w:p w14:paraId="38369F68"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cell. + 39 347 8365191</w:t>
      </w:r>
    </w:p>
    <w:p w14:paraId="228E26DC"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p>
    <w:p w14:paraId="427583BD"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Aurora Marin</w:t>
      </w:r>
    </w:p>
    <w:p w14:paraId="314BBDE1" w14:textId="77777777" w:rsidR="005E298E" w:rsidRPr="00D037FC" w:rsidRDefault="005E298E" w:rsidP="005E298E">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aurora@studiocomelli.eu</w:t>
      </w:r>
    </w:p>
    <w:p w14:paraId="73A2952F" w14:textId="16740610" w:rsidR="003D641A" w:rsidRPr="00D037FC" w:rsidRDefault="005E298E" w:rsidP="00065037">
      <w:pPr>
        <w:pStyle w:val="NormaleWeb"/>
        <w:spacing w:before="0" w:beforeAutospacing="0" w:after="0" w:afterAutospacing="0" w:line="240" w:lineRule="exact"/>
        <w:jc w:val="both"/>
        <w:rPr>
          <w:rFonts w:asciiTheme="minorHAnsi" w:hAnsiTheme="minorHAnsi" w:cstheme="minorHAnsi"/>
        </w:rPr>
      </w:pPr>
      <w:r w:rsidRPr="00D037FC">
        <w:rPr>
          <w:rFonts w:asciiTheme="minorHAnsi" w:hAnsiTheme="minorHAnsi" w:cstheme="minorHAnsi"/>
        </w:rPr>
        <w:t>cell. + 39 347 1722820</w:t>
      </w:r>
    </w:p>
    <w:sectPr w:rsidR="003D641A" w:rsidRPr="00D037FC" w:rsidSect="00D037FC">
      <w:headerReference w:type="default" r:id="rId10"/>
      <w:footerReference w:type="default" r:id="rId11"/>
      <w:pgSz w:w="11906" w:h="16838"/>
      <w:pgMar w:top="2836" w:right="1080" w:bottom="2127" w:left="709" w:header="426" w:footer="713"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EA9B" w14:textId="77777777" w:rsidR="00E7661B" w:rsidRDefault="00E7661B" w:rsidP="008B2949">
      <w:r>
        <w:separator/>
      </w:r>
    </w:p>
  </w:endnote>
  <w:endnote w:type="continuationSeparator" w:id="0">
    <w:p w14:paraId="31822346" w14:textId="77777777" w:rsidR="00E7661B" w:rsidRDefault="00E7661B" w:rsidP="008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altName w:val="MS Gothic"/>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MS Gothic"/>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956D" w14:textId="77777777" w:rsidR="00BC7B3D" w:rsidRPr="002F2D2D" w:rsidRDefault="00B061F4" w:rsidP="00ED3571">
    <w:pPr>
      <w:jc w:val="right"/>
      <w:rPr>
        <w:rFonts w:ascii="Futura" w:hAnsi="Futura"/>
        <w:color w:val="595959"/>
      </w:rPr>
    </w:pPr>
    <w:r>
      <w:rPr>
        <w:noProof/>
        <w:color w:val="595959"/>
      </w:rPr>
      <w:drawing>
        <wp:anchor distT="0" distB="0" distL="114300" distR="114300" simplePos="0" relativeHeight="251658240" behindDoc="1" locked="0" layoutInCell="1" allowOverlap="1" wp14:anchorId="362D3BAF" wp14:editId="00578916">
          <wp:simplePos x="0" y="0"/>
          <wp:positionH relativeFrom="column">
            <wp:posOffset>6985</wp:posOffset>
          </wp:positionH>
          <wp:positionV relativeFrom="paragraph">
            <wp:posOffset>-98425</wp:posOffset>
          </wp:positionV>
          <wp:extent cx="6419850" cy="6762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26042"/>
                  <a:stretch>
                    <a:fillRect/>
                  </a:stretch>
                </pic:blipFill>
                <pic:spPr bwMode="auto">
                  <a:xfrm>
                    <a:off x="0" y="0"/>
                    <a:ext cx="6419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B3D" w:rsidRPr="002F2D2D">
      <w:rPr>
        <w:rFonts w:ascii="Futura" w:hAnsi="Futura"/>
        <w:color w:val="595959"/>
      </w:rPr>
      <w:t>info@fmweek.it</w:t>
    </w:r>
  </w:p>
  <w:p w14:paraId="65647680" w14:textId="77777777" w:rsidR="00C62561" w:rsidRPr="002F2D2D" w:rsidRDefault="00ED3571" w:rsidP="00ED3571">
    <w:pPr>
      <w:jc w:val="right"/>
      <w:rPr>
        <w:rFonts w:ascii="Futura" w:hAnsi="Futura"/>
        <w:color w:val="595959"/>
      </w:rPr>
    </w:pPr>
    <w:r w:rsidRPr="002F2D2D">
      <w:rPr>
        <w:rFonts w:ascii="Futura" w:hAnsi="Futura"/>
        <w:color w:val="595959"/>
      </w:rPr>
      <w:t>www.fmweek.it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9004" w14:textId="77777777" w:rsidR="00E7661B" w:rsidRDefault="00E7661B" w:rsidP="008B2949">
      <w:r>
        <w:separator/>
      </w:r>
    </w:p>
  </w:footnote>
  <w:footnote w:type="continuationSeparator" w:id="0">
    <w:p w14:paraId="586E2321" w14:textId="77777777" w:rsidR="00E7661B" w:rsidRDefault="00E7661B" w:rsidP="008B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63DB" w14:textId="5A6C2FE0" w:rsidR="008B2949" w:rsidRDefault="00D83CB6" w:rsidP="00ED3571">
    <w:pPr>
      <w:pStyle w:val="Intestazione"/>
      <w:jc w:val="center"/>
    </w:pPr>
    <w:r>
      <w:rPr>
        <w:noProof/>
      </w:rPr>
      <mc:AlternateContent>
        <mc:Choice Requires="wps">
          <w:drawing>
            <wp:anchor distT="0" distB="0" distL="114300" distR="114300" simplePos="0" relativeHeight="251660288" behindDoc="0" locked="0" layoutInCell="1" allowOverlap="1" wp14:anchorId="35FFDEAF" wp14:editId="20EFD0BD">
              <wp:simplePos x="0" y="0"/>
              <wp:positionH relativeFrom="column">
                <wp:posOffset>3759835</wp:posOffset>
              </wp:positionH>
              <wp:positionV relativeFrom="paragraph">
                <wp:posOffset>510540</wp:posOffset>
              </wp:positionV>
              <wp:extent cx="2667000" cy="65722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2C2AC" w14:textId="30BB8DBA" w:rsidR="00AB6B36" w:rsidRDefault="00D83CB6" w:rsidP="00AB6B36">
                          <w:pPr>
                            <w:jc w:val="right"/>
                            <w:rPr>
                              <w:rFonts w:ascii="Futura" w:hAnsi="Futura"/>
                              <w:b/>
                              <w:color w:val="626260"/>
                              <w:sz w:val="28"/>
                              <w:szCs w:val="28"/>
                            </w:rPr>
                          </w:pPr>
                          <w:r w:rsidRPr="00D83CB6">
                            <w:rPr>
                              <w:rFonts w:ascii="Futura" w:hAnsi="Futura"/>
                              <w:b/>
                              <w:color w:val="626260"/>
                              <w:sz w:val="28"/>
                              <w:szCs w:val="28"/>
                            </w:rPr>
                            <w:t xml:space="preserve">TORINO </w:t>
                          </w:r>
                          <w:r w:rsidR="003C43AB">
                            <w:rPr>
                              <w:rFonts w:ascii="Futura" w:hAnsi="Futura"/>
                              <w:b/>
                              <w:color w:val="626260"/>
                              <w:sz w:val="28"/>
                              <w:szCs w:val="28"/>
                            </w:rPr>
                            <w:t xml:space="preserve">18-22 NOVEMBRE </w:t>
                          </w:r>
                          <w:r w:rsidRPr="00D83CB6">
                            <w:rPr>
                              <w:rFonts w:ascii="Futura" w:hAnsi="Futura"/>
                              <w:b/>
                              <w:color w:val="626260"/>
                              <w:sz w:val="28"/>
                              <w:szCs w:val="28"/>
                            </w:rPr>
                            <w:t>2019</w:t>
                          </w:r>
                        </w:p>
                        <w:p w14:paraId="2FADB167" w14:textId="3D85F31E" w:rsidR="00D83CB6" w:rsidRPr="00D83CB6" w:rsidRDefault="00D83CB6" w:rsidP="00AB6B36">
                          <w:pPr>
                            <w:jc w:val="right"/>
                            <w:rPr>
                              <w:rFonts w:ascii="Futura" w:hAnsi="Futura"/>
                              <w:b/>
                              <w:color w:val="626260"/>
                              <w:sz w:val="28"/>
                              <w:szCs w:val="28"/>
                            </w:rPr>
                          </w:pPr>
                          <w:r w:rsidRPr="00D83CB6">
                            <w:rPr>
                              <w:rFonts w:ascii="Futura" w:hAnsi="Futura"/>
                              <w:b/>
                              <w:color w:val="1F497D" w:themeColor="text2"/>
                              <w:sz w:val="28"/>
                              <w:szCs w:val="28"/>
                            </w:rPr>
                            <w:t>DINNER</w:t>
                          </w:r>
                          <w:r w:rsidRPr="00D83CB6">
                            <w:rPr>
                              <w:rFonts w:ascii="Futura" w:hAnsi="Futura"/>
                              <w:b/>
                              <w:color w:val="626260"/>
                              <w:sz w:val="28"/>
                              <w:szCs w:val="28"/>
                            </w:rPr>
                            <w:t xml:space="preserve">, </w:t>
                          </w:r>
                          <w:r w:rsidRPr="00D83CB6">
                            <w:rPr>
                              <w:rFonts w:ascii="Futura" w:hAnsi="Futura"/>
                              <w:b/>
                              <w:color w:val="F79646" w:themeColor="accent6"/>
                              <w:sz w:val="28"/>
                              <w:szCs w:val="28"/>
                            </w:rPr>
                            <w:t>EXPOFORUM</w:t>
                          </w:r>
                          <w:r w:rsidRPr="00D83CB6">
                            <w:rPr>
                              <w:rFonts w:ascii="Futura" w:hAnsi="Futura"/>
                              <w:b/>
                              <w:color w:val="626260"/>
                              <w:sz w:val="28"/>
                              <w:szCs w:val="28"/>
                            </w:rPr>
                            <w:t xml:space="preserve">, </w:t>
                          </w:r>
                          <w:r w:rsidRPr="00D83CB6">
                            <w:rPr>
                              <w:rFonts w:ascii="Futura" w:hAnsi="Futura"/>
                              <w:b/>
                              <w:color w:val="0CA47C"/>
                              <w:sz w:val="28"/>
                              <w:szCs w:val="28"/>
                            </w:rPr>
                            <w:t>SHOWCASE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FDEAF" id="_x0000_t202" coordsize="21600,21600" o:spt="202" path="m,l,21600r21600,l21600,xe">
              <v:stroke joinstyle="miter"/>
              <v:path gradientshapeok="t" o:connecttype="rect"/>
            </v:shapetype>
            <v:shape id="Text Box 9" o:spid="_x0000_s1026" type="#_x0000_t202" style="position:absolute;left:0;text-align:left;margin-left:296.05pt;margin-top:40.2pt;width:210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" stroked="f">
              <v:textbox>
                <w:txbxContent>
                  <w:p w14:paraId="3932C2AC" w14:textId="30BB8DBA" w:rsidR="00AB6B36" w:rsidRDefault="00D83CB6" w:rsidP="00AB6B36">
                    <w:pPr>
                      <w:jc w:val="right"/>
                      <w:rPr>
                        <w:rFonts w:ascii="Futura" w:hAnsi="Futura"/>
                        <w:b/>
                        <w:color w:val="626260"/>
                        <w:sz w:val="28"/>
                        <w:szCs w:val="28"/>
                      </w:rPr>
                    </w:pPr>
                    <w:r w:rsidRPr="00D83CB6">
                      <w:rPr>
                        <w:rFonts w:ascii="Futura" w:hAnsi="Futura"/>
                        <w:b/>
                        <w:color w:val="626260"/>
                        <w:sz w:val="28"/>
                        <w:szCs w:val="28"/>
                      </w:rPr>
                      <w:t xml:space="preserve">TORINO </w:t>
                    </w:r>
                    <w:r w:rsidR="003C43AB">
                      <w:rPr>
                        <w:rFonts w:ascii="Futura" w:hAnsi="Futura"/>
                        <w:b/>
                        <w:color w:val="626260"/>
                        <w:sz w:val="28"/>
                        <w:szCs w:val="28"/>
                      </w:rPr>
                      <w:t xml:space="preserve">18-22 NOVEMBRE </w:t>
                    </w:r>
                    <w:r w:rsidRPr="00D83CB6">
                      <w:rPr>
                        <w:rFonts w:ascii="Futura" w:hAnsi="Futura"/>
                        <w:b/>
                        <w:color w:val="626260"/>
                        <w:sz w:val="28"/>
                        <w:szCs w:val="28"/>
                      </w:rPr>
                      <w:t>2019</w:t>
                    </w:r>
                  </w:p>
                  <w:p w14:paraId="2FADB167" w14:textId="3D85F31E" w:rsidR="00D83CB6" w:rsidRPr="00D83CB6" w:rsidRDefault="00D83CB6" w:rsidP="00AB6B36">
                    <w:pPr>
                      <w:jc w:val="right"/>
                      <w:rPr>
                        <w:rFonts w:ascii="Futura" w:hAnsi="Futura"/>
                        <w:b/>
                        <w:color w:val="626260"/>
                        <w:sz w:val="28"/>
                        <w:szCs w:val="28"/>
                      </w:rPr>
                    </w:pPr>
                    <w:r w:rsidRPr="00D83CB6">
                      <w:rPr>
                        <w:rFonts w:ascii="Futura" w:hAnsi="Futura"/>
                        <w:b/>
                        <w:color w:val="1F497D" w:themeColor="text2"/>
                        <w:sz w:val="28"/>
                        <w:szCs w:val="28"/>
                      </w:rPr>
                      <w:t>DINNER</w:t>
                    </w:r>
                    <w:r w:rsidRPr="00D83CB6">
                      <w:rPr>
                        <w:rFonts w:ascii="Futura" w:hAnsi="Futura"/>
                        <w:b/>
                        <w:color w:val="626260"/>
                        <w:sz w:val="28"/>
                        <w:szCs w:val="28"/>
                      </w:rPr>
                      <w:t xml:space="preserve">, </w:t>
                    </w:r>
                    <w:r w:rsidRPr="00D83CB6">
                      <w:rPr>
                        <w:rFonts w:ascii="Futura" w:hAnsi="Futura"/>
                        <w:b/>
                        <w:color w:val="F79646" w:themeColor="accent6"/>
                        <w:sz w:val="28"/>
                        <w:szCs w:val="28"/>
                      </w:rPr>
                      <w:t>EXPOFORUM</w:t>
                    </w:r>
                    <w:r w:rsidRPr="00D83CB6">
                      <w:rPr>
                        <w:rFonts w:ascii="Futura" w:hAnsi="Futura"/>
                        <w:b/>
                        <w:color w:val="626260"/>
                        <w:sz w:val="28"/>
                        <w:szCs w:val="28"/>
                      </w:rPr>
                      <w:t xml:space="preserve">, </w:t>
                    </w:r>
                    <w:r w:rsidRPr="00D83CB6">
                      <w:rPr>
                        <w:rFonts w:ascii="Futura" w:hAnsi="Futura"/>
                        <w:b/>
                        <w:color w:val="0CA47C"/>
                        <w:sz w:val="28"/>
                        <w:szCs w:val="28"/>
                      </w:rPr>
                      <w:t>SHOWCASE</w:t>
                    </w:r>
                  </w:p>
                </w:txbxContent>
              </v:textbox>
            </v:shape>
          </w:pict>
        </mc:Fallback>
      </mc:AlternateContent>
    </w:r>
    <w:r w:rsidR="005E298E">
      <w:rPr>
        <w:noProof/>
      </w:rPr>
      <w:drawing>
        <wp:anchor distT="0" distB="0" distL="114300" distR="114300" simplePos="0" relativeHeight="251662336" behindDoc="1" locked="0" layoutInCell="1" allowOverlap="1" wp14:anchorId="5B55D227" wp14:editId="0785DE83">
          <wp:simplePos x="0" y="0"/>
          <wp:positionH relativeFrom="margin">
            <wp:posOffset>0</wp:posOffset>
          </wp:positionH>
          <wp:positionV relativeFrom="paragraph">
            <wp:posOffset>180975</wp:posOffset>
          </wp:positionV>
          <wp:extent cx="3242310" cy="1095375"/>
          <wp:effectExtent l="0" t="0" r="0" b="0"/>
          <wp:wrapTight wrapText="bothSides">
            <wp:wrapPolygon edited="0">
              <wp:start x="2031" y="376"/>
              <wp:lineTo x="1523" y="5635"/>
              <wp:lineTo x="1396" y="7513"/>
              <wp:lineTo x="254" y="11270"/>
              <wp:lineTo x="381" y="13148"/>
              <wp:lineTo x="2157" y="19534"/>
              <wp:lineTo x="3807" y="20661"/>
              <wp:lineTo x="7488" y="20661"/>
              <wp:lineTo x="7488" y="19158"/>
              <wp:lineTo x="20686" y="19158"/>
              <wp:lineTo x="20686" y="13899"/>
              <wp:lineTo x="17006" y="12772"/>
              <wp:lineTo x="17006" y="7889"/>
              <wp:lineTo x="15864" y="7137"/>
              <wp:lineTo x="15864" y="1878"/>
              <wp:lineTo x="7488" y="376"/>
              <wp:lineTo x="2031" y="376"/>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310" cy="109537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06D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9860C46"/>
    <w:multiLevelType w:val="hybridMultilevel"/>
    <w:tmpl w:val="1BA04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80D2B"/>
    <w:multiLevelType w:val="hybridMultilevel"/>
    <w:tmpl w:val="D55A75CE"/>
    <w:lvl w:ilvl="0" w:tplc="9C7A7A74">
      <w:start w:val="1"/>
      <w:numFmt w:val="bullet"/>
      <w:lvlText w:val="#"/>
      <w:lvlJc w:val="left"/>
      <w:pPr>
        <w:ind w:left="786" w:hanging="360"/>
      </w:pPr>
      <w:rPr>
        <w:rFonts w:ascii="Lucida Sans Unicode" w:hAnsi="Lucida Sans Unicode"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1CF731C"/>
    <w:multiLevelType w:val="hybridMultilevel"/>
    <w:tmpl w:val="CB60A972"/>
    <w:lvl w:ilvl="0" w:tplc="1A6C1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3B0757"/>
    <w:multiLevelType w:val="hybridMultilevel"/>
    <w:tmpl w:val="74240A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891E0D"/>
    <w:multiLevelType w:val="hybridMultilevel"/>
    <w:tmpl w:val="27B6D16E"/>
    <w:lvl w:ilvl="0" w:tplc="18001B44">
      <w:start w:val="1"/>
      <w:numFmt w:val="bullet"/>
      <w:lvlText w:val="#"/>
      <w:lvlJc w:val="left"/>
      <w:pPr>
        <w:ind w:left="720" w:hanging="360"/>
      </w:pPr>
      <w:rPr>
        <w:rFonts w:ascii="Lucida Sans Unicode" w:hAnsi="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CB7723"/>
    <w:multiLevelType w:val="hybridMultilevel"/>
    <w:tmpl w:val="A55AF958"/>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B5AB7"/>
    <w:multiLevelType w:val="hybridMultilevel"/>
    <w:tmpl w:val="EE82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8B1376"/>
    <w:multiLevelType w:val="hybridMultilevel"/>
    <w:tmpl w:val="A746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9"/>
  </w:num>
  <w:num w:numId="5">
    <w:abstractNumId w:val="1"/>
  </w:num>
  <w:num w:numId="6">
    <w:abstractNumId w:val="5"/>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A04"/>
    <w:rsid w:val="000165FE"/>
    <w:rsid w:val="0002034D"/>
    <w:rsid w:val="000215C1"/>
    <w:rsid w:val="00034CB8"/>
    <w:rsid w:val="000423E7"/>
    <w:rsid w:val="0006459D"/>
    <w:rsid w:val="00065037"/>
    <w:rsid w:val="00071877"/>
    <w:rsid w:val="00075182"/>
    <w:rsid w:val="00076D74"/>
    <w:rsid w:val="000A1DAA"/>
    <w:rsid w:val="000E6F54"/>
    <w:rsid w:val="000F4FEB"/>
    <w:rsid w:val="000F73F7"/>
    <w:rsid w:val="00100552"/>
    <w:rsid w:val="00102D89"/>
    <w:rsid w:val="00112B68"/>
    <w:rsid w:val="00120A05"/>
    <w:rsid w:val="001442A4"/>
    <w:rsid w:val="001635AC"/>
    <w:rsid w:val="00170BEB"/>
    <w:rsid w:val="00173A7D"/>
    <w:rsid w:val="00176159"/>
    <w:rsid w:val="00181B41"/>
    <w:rsid w:val="00191613"/>
    <w:rsid w:val="001C3D91"/>
    <w:rsid w:val="001D028E"/>
    <w:rsid w:val="001F17CF"/>
    <w:rsid w:val="001F542D"/>
    <w:rsid w:val="002020FF"/>
    <w:rsid w:val="002026C3"/>
    <w:rsid w:val="00206A43"/>
    <w:rsid w:val="00206CD3"/>
    <w:rsid w:val="00222BC7"/>
    <w:rsid w:val="002263E5"/>
    <w:rsid w:val="00226696"/>
    <w:rsid w:val="0023154F"/>
    <w:rsid w:val="00234758"/>
    <w:rsid w:val="002805AF"/>
    <w:rsid w:val="0028460C"/>
    <w:rsid w:val="00294867"/>
    <w:rsid w:val="002A081D"/>
    <w:rsid w:val="002B0425"/>
    <w:rsid w:val="002B3655"/>
    <w:rsid w:val="002B58C7"/>
    <w:rsid w:val="002F2D2D"/>
    <w:rsid w:val="002F7DED"/>
    <w:rsid w:val="00302071"/>
    <w:rsid w:val="00310C78"/>
    <w:rsid w:val="00336738"/>
    <w:rsid w:val="00342157"/>
    <w:rsid w:val="00355211"/>
    <w:rsid w:val="003601C9"/>
    <w:rsid w:val="003818D4"/>
    <w:rsid w:val="00382DB7"/>
    <w:rsid w:val="00383C8E"/>
    <w:rsid w:val="00386546"/>
    <w:rsid w:val="00392899"/>
    <w:rsid w:val="003A72DB"/>
    <w:rsid w:val="003B04E3"/>
    <w:rsid w:val="003C43AB"/>
    <w:rsid w:val="003D641A"/>
    <w:rsid w:val="003D74B3"/>
    <w:rsid w:val="004018CE"/>
    <w:rsid w:val="0041617D"/>
    <w:rsid w:val="00417B22"/>
    <w:rsid w:val="004257B7"/>
    <w:rsid w:val="004451ED"/>
    <w:rsid w:val="0044711D"/>
    <w:rsid w:val="00460B2C"/>
    <w:rsid w:val="004675E2"/>
    <w:rsid w:val="00471CEB"/>
    <w:rsid w:val="00476CA8"/>
    <w:rsid w:val="00482F85"/>
    <w:rsid w:val="004844FA"/>
    <w:rsid w:val="004A3FAD"/>
    <w:rsid w:val="004B50D4"/>
    <w:rsid w:val="004B6FE8"/>
    <w:rsid w:val="004C62AA"/>
    <w:rsid w:val="004D2F55"/>
    <w:rsid w:val="004F6741"/>
    <w:rsid w:val="00501CB6"/>
    <w:rsid w:val="00501E81"/>
    <w:rsid w:val="00504A52"/>
    <w:rsid w:val="0051467A"/>
    <w:rsid w:val="00514EC4"/>
    <w:rsid w:val="005246AF"/>
    <w:rsid w:val="005337C4"/>
    <w:rsid w:val="00573030"/>
    <w:rsid w:val="00576A04"/>
    <w:rsid w:val="005B4FB9"/>
    <w:rsid w:val="005D4754"/>
    <w:rsid w:val="005E094B"/>
    <w:rsid w:val="005E1BD2"/>
    <w:rsid w:val="005E298E"/>
    <w:rsid w:val="0062048E"/>
    <w:rsid w:val="00633480"/>
    <w:rsid w:val="00646939"/>
    <w:rsid w:val="00653A31"/>
    <w:rsid w:val="006615A8"/>
    <w:rsid w:val="0066559E"/>
    <w:rsid w:val="006677E5"/>
    <w:rsid w:val="006A24A4"/>
    <w:rsid w:val="006A2502"/>
    <w:rsid w:val="006C5737"/>
    <w:rsid w:val="006E4ECA"/>
    <w:rsid w:val="006F4AA8"/>
    <w:rsid w:val="007165A8"/>
    <w:rsid w:val="007410C7"/>
    <w:rsid w:val="00744384"/>
    <w:rsid w:val="0074662A"/>
    <w:rsid w:val="00752B78"/>
    <w:rsid w:val="0076299C"/>
    <w:rsid w:val="007825E9"/>
    <w:rsid w:val="007A4C56"/>
    <w:rsid w:val="007B1FB5"/>
    <w:rsid w:val="007C49C2"/>
    <w:rsid w:val="007C684D"/>
    <w:rsid w:val="007D164B"/>
    <w:rsid w:val="007D3B73"/>
    <w:rsid w:val="007F0FA5"/>
    <w:rsid w:val="007F7233"/>
    <w:rsid w:val="008018F3"/>
    <w:rsid w:val="008401D7"/>
    <w:rsid w:val="008434AB"/>
    <w:rsid w:val="00846BB4"/>
    <w:rsid w:val="00857F92"/>
    <w:rsid w:val="00862773"/>
    <w:rsid w:val="00866AE9"/>
    <w:rsid w:val="008711F1"/>
    <w:rsid w:val="00887561"/>
    <w:rsid w:val="00893457"/>
    <w:rsid w:val="008961AA"/>
    <w:rsid w:val="008A25EA"/>
    <w:rsid w:val="008A52C2"/>
    <w:rsid w:val="008B2949"/>
    <w:rsid w:val="008B76ED"/>
    <w:rsid w:val="008D1C29"/>
    <w:rsid w:val="00907907"/>
    <w:rsid w:val="00911805"/>
    <w:rsid w:val="0091459C"/>
    <w:rsid w:val="00921C0F"/>
    <w:rsid w:val="00922207"/>
    <w:rsid w:val="0092286A"/>
    <w:rsid w:val="009229E0"/>
    <w:rsid w:val="00931562"/>
    <w:rsid w:val="00951F9D"/>
    <w:rsid w:val="009523D6"/>
    <w:rsid w:val="00966261"/>
    <w:rsid w:val="009779F0"/>
    <w:rsid w:val="00982F61"/>
    <w:rsid w:val="00994D8D"/>
    <w:rsid w:val="009A6D10"/>
    <w:rsid w:val="009B2CB3"/>
    <w:rsid w:val="009B3E3C"/>
    <w:rsid w:val="009D191E"/>
    <w:rsid w:val="009D2350"/>
    <w:rsid w:val="009E5EEF"/>
    <w:rsid w:val="009F4FA1"/>
    <w:rsid w:val="00A043AF"/>
    <w:rsid w:val="00A142BE"/>
    <w:rsid w:val="00A17D3B"/>
    <w:rsid w:val="00A35E53"/>
    <w:rsid w:val="00A42CD7"/>
    <w:rsid w:val="00A4333E"/>
    <w:rsid w:val="00A450FE"/>
    <w:rsid w:val="00A52A0B"/>
    <w:rsid w:val="00A5433E"/>
    <w:rsid w:val="00A55F1F"/>
    <w:rsid w:val="00A560D2"/>
    <w:rsid w:val="00A75A82"/>
    <w:rsid w:val="00A90D52"/>
    <w:rsid w:val="00AA0B33"/>
    <w:rsid w:val="00AA3304"/>
    <w:rsid w:val="00AA6818"/>
    <w:rsid w:val="00AB38A4"/>
    <w:rsid w:val="00AB6A97"/>
    <w:rsid w:val="00AB6B36"/>
    <w:rsid w:val="00AC3AE8"/>
    <w:rsid w:val="00AE46EF"/>
    <w:rsid w:val="00AF1023"/>
    <w:rsid w:val="00B02BBC"/>
    <w:rsid w:val="00B061F4"/>
    <w:rsid w:val="00B06BF6"/>
    <w:rsid w:val="00B30305"/>
    <w:rsid w:val="00B33E35"/>
    <w:rsid w:val="00B508CA"/>
    <w:rsid w:val="00B607AF"/>
    <w:rsid w:val="00B86B40"/>
    <w:rsid w:val="00BB08D9"/>
    <w:rsid w:val="00BB5C7B"/>
    <w:rsid w:val="00BC29D3"/>
    <w:rsid w:val="00BC7B3D"/>
    <w:rsid w:val="00BD225F"/>
    <w:rsid w:val="00BE0BA2"/>
    <w:rsid w:val="00BE168E"/>
    <w:rsid w:val="00C02736"/>
    <w:rsid w:val="00C17A2F"/>
    <w:rsid w:val="00C44E1F"/>
    <w:rsid w:val="00C62561"/>
    <w:rsid w:val="00C66B45"/>
    <w:rsid w:val="00C673FD"/>
    <w:rsid w:val="00C713FB"/>
    <w:rsid w:val="00C736E0"/>
    <w:rsid w:val="00C93A9B"/>
    <w:rsid w:val="00D037FC"/>
    <w:rsid w:val="00D11BFC"/>
    <w:rsid w:val="00D36E67"/>
    <w:rsid w:val="00D51C74"/>
    <w:rsid w:val="00D56081"/>
    <w:rsid w:val="00D64ECF"/>
    <w:rsid w:val="00D75CB2"/>
    <w:rsid w:val="00D83CB6"/>
    <w:rsid w:val="00D84954"/>
    <w:rsid w:val="00D96DAD"/>
    <w:rsid w:val="00DA1B9A"/>
    <w:rsid w:val="00DA62F4"/>
    <w:rsid w:val="00DB16F7"/>
    <w:rsid w:val="00DC36D0"/>
    <w:rsid w:val="00DC6367"/>
    <w:rsid w:val="00DC6A18"/>
    <w:rsid w:val="00DD1F34"/>
    <w:rsid w:val="00DF7A38"/>
    <w:rsid w:val="00E03983"/>
    <w:rsid w:val="00E14378"/>
    <w:rsid w:val="00E2214A"/>
    <w:rsid w:val="00E34DAF"/>
    <w:rsid w:val="00E35672"/>
    <w:rsid w:val="00E476C0"/>
    <w:rsid w:val="00E61785"/>
    <w:rsid w:val="00E7661B"/>
    <w:rsid w:val="00E83A83"/>
    <w:rsid w:val="00E862E8"/>
    <w:rsid w:val="00EA3F86"/>
    <w:rsid w:val="00EB12B7"/>
    <w:rsid w:val="00EB76C0"/>
    <w:rsid w:val="00EC5B6C"/>
    <w:rsid w:val="00ED3571"/>
    <w:rsid w:val="00F07010"/>
    <w:rsid w:val="00F14B5E"/>
    <w:rsid w:val="00F151C9"/>
    <w:rsid w:val="00F22D8B"/>
    <w:rsid w:val="00F3032A"/>
    <w:rsid w:val="00F35CD4"/>
    <w:rsid w:val="00F505EF"/>
    <w:rsid w:val="00F51C3B"/>
    <w:rsid w:val="00F67B32"/>
    <w:rsid w:val="00F67B8B"/>
    <w:rsid w:val="00F749C7"/>
    <w:rsid w:val="00F84078"/>
    <w:rsid w:val="00F96436"/>
    <w:rsid w:val="00F96D9E"/>
    <w:rsid w:val="00FB1A1A"/>
    <w:rsid w:val="00FB1D47"/>
    <w:rsid w:val="00FB2574"/>
    <w:rsid w:val="00FB30BC"/>
    <w:rsid w:val="00FD520F"/>
    <w:rsid w:val="00FD6912"/>
    <w:rsid w:val="00FD7C4F"/>
    <w:rsid w:val="00FF6276"/>
    <w:rsid w:val="00FF6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9116B0"/>
  <w15:docId w15:val="{56D839A9-7693-4446-B402-C93397B4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link w:val="Titolo1Carattere"/>
    <w:uiPriority w:val="9"/>
    <w:qFormat/>
    <w:rsid w:val="00D037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232A5D"/>
    <w:pPr>
      <w:keepNext/>
      <w:ind w:left="284"/>
      <w:jc w:val="right"/>
      <w:outlineLvl w:val="1"/>
    </w:pPr>
    <w:rPr>
      <w:rFonts w:ascii="Tahoma" w:hAnsi="Tahoma"/>
      <w:b/>
      <w:u w:val="single"/>
      <w:lang w:val="x-none" w:eastAsia="x-none"/>
    </w:rPr>
  </w:style>
  <w:style w:type="paragraph" w:styleId="Titolo5">
    <w:name w:val="heading 5"/>
    <w:basedOn w:val="Normale"/>
    <w:next w:val="Normale"/>
    <w:link w:val="Titolo5Carattere"/>
    <w:qFormat/>
    <w:rsid w:val="00232A5D"/>
    <w:pPr>
      <w:keepNext/>
      <w:jc w:val="both"/>
      <w:outlineLvl w:val="4"/>
    </w:pPr>
    <w:rPr>
      <w:rFonts w:ascii="Tahoma" w:hAnsi="Tahoma"/>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customStyle="1" w:styleId="Titolo2Carattere">
    <w:name w:val="Titolo 2 Carattere"/>
    <w:link w:val="Titolo2"/>
    <w:rsid w:val="00232A5D"/>
    <w:rPr>
      <w:rFonts w:ascii="Tahoma" w:hAnsi="Tahoma" w:cs="Tahoma"/>
      <w:b/>
      <w:sz w:val="24"/>
      <w:u w:val="single"/>
    </w:rPr>
  </w:style>
  <w:style w:type="character" w:customStyle="1" w:styleId="Titolo5Carattere">
    <w:name w:val="Titolo 5 Carattere"/>
    <w:link w:val="Titolo5"/>
    <w:rsid w:val="00232A5D"/>
    <w:rPr>
      <w:rFonts w:ascii="Tahoma" w:hAnsi="Tahoma" w:cs="Tahoma"/>
      <w:b/>
      <w:bCs/>
      <w:sz w:val="22"/>
      <w:u w:val="single"/>
    </w:rPr>
  </w:style>
  <w:style w:type="paragraph" w:styleId="Corpotesto">
    <w:name w:val="Body Text"/>
    <w:basedOn w:val="Normale"/>
    <w:link w:val="CorpotestoCarattere"/>
    <w:rsid w:val="00232A5D"/>
    <w:pPr>
      <w:jc w:val="both"/>
    </w:pPr>
    <w:rPr>
      <w:rFonts w:ascii="Times New Roman" w:eastAsia="Times New Roman" w:hAnsi="Times New Roman"/>
      <w:szCs w:val="24"/>
      <w:lang w:val="x-none" w:eastAsia="x-none"/>
    </w:rPr>
  </w:style>
  <w:style w:type="character" w:customStyle="1" w:styleId="CorpotestoCarattere">
    <w:name w:val="Corpo testo Carattere"/>
    <w:link w:val="Corpotesto"/>
    <w:rsid w:val="00232A5D"/>
    <w:rPr>
      <w:rFonts w:ascii="Times New Roman" w:eastAsia="Times New Roman" w:hAnsi="Times New Roman"/>
      <w:sz w:val="24"/>
      <w:szCs w:val="24"/>
    </w:rPr>
  </w:style>
  <w:style w:type="character" w:styleId="Collegamentoipertestuale">
    <w:name w:val="Hyperlink"/>
    <w:rsid w:val="0028460C"/>
    <w:rPr>
      <w:color w:val="0000FF"/>
      <w:u w:val="single"/>
    </w:rPr>
  </w:style>
  <w:style w:type="paragraph" w:customStyle="1" w:styleId="Default">
    <w:name w:val="Default"/>
    <w:rsid w:val="00907907"/>
    <w:pPr>
      <w:autoSpaceDE w:val="0"/>
      <w:autoSpaceDN w:val="0"/>
      <w:adjustRightInd w:val="0"/>
    </w:pPr>
    <w:rPr>
      <w:rFonts w:ascii="Wingdings" w:hAnsi="Wingdings" w:cs="Wingdings"/>
      <w:color w:val="000000"/>
      <w:sz w:val="24"/>
      <w:szCs w:val="24"/>
    </w:rPr>
  </w:style>
  <w:style w:type="paragraph" w:styleId="PreformattatoHTML">
    <w:name w:val="HTML Preformatted"/>
    <w:basedOn w:val="Normale"/>
    <w:link w:val="PreformattatoHTMLCarattere"/>
    <w:uiPriority w:val="99"/>
    <w:semiHidden/>
    <w:unhideWhenUsed/>
    <w:rsid w:val="003A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link w:val="PreformattatoHTML"/>
    <w:uiPriority w:val="99"/>
    <w:semiHidden/>
    <w:rsid w:val="003A72DB"/>
    <w:rPr>
      <w:rFonts w:ascii="Courier New" w:eastAsia="Times New Roman" w:hAnsi="Courier New" w:cs="Courier New"/>
    </w:rPr>
  </w:style>
  <w:style w:type="paragraph" w:styleId="NormaleWeb">
    <w:name w:val="Normal (Web)"/>
    <w:basedOn w:val="Normale"/>
    <w:uiPriority w:val="99"/>
    <w:unhideWhenUsed/>
    <w:rsid w:val="003A72DB"/>
    <w:pPr>
      <w:spacing w:before="100" w:beforeAutospacing="1" w:after="100" w:afterAutospacing="1"/>
    </w:pPr>
    <w:rPr>
      <w:rFonts w:ascii="Times New Roman" w:eastAsia="Times New Roman" w:hAnsi="Times New Roman"/>
      <w:szCs w:val="24"/>
    </w:rPr>
  </w:style>
  <w:style w:type="character" w:customStyle="1" w:styleId="Menzionenonrisolta1">
    <w:name w:val="Menzione non risolta1"/>
    <w:basedOn w:val="Carpredefinitoparagrafo"/>
    <w:uiPriority w:val="99"/>
    <w:semiHidden/>
    <w:unhideWhenUsed/>
    <w:rsid w:val="007F7233"/>
    <w:rPr>
      <w:color w:val="808080"/>
      <w:shd w:val="clear" w:color="auto" w:fill="E6E6E6"/>
    </w:rPr>
  </w:style>
  <w:style w:type="paragraph" w:styleId="Testofumetto">
    <w:name w:val="Balloon Text"/>
    <w:basedOn w:val="Normale"/>
    <w:link w:val="TestofumettoCarattere"/>
    <w:uiPriority w:val="99"/>
    <w:semiHidden/>
    <w:unhideWhenUsed/>
    <w:rsid w:val="00C66B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B45"/>
    <w:rPr>
      <w:rFonts w:ascii="Tahoma" w:hAnsi="Tahoma" w:cs="Tahoma"/>
      <w:sz w:val="16"/>
      <w:szCs w:val="16"/>
    </w:rPr>
  </w:style>
  <w:style w:type="character" w:styleId="Enfasicorsivo">
    <w:name w:val="Emphasis"/>
    <w:basedOn w:val="Carpredefinitoparagrafo"/>
    <w:uiPriority w:val="20"/>
    <w:qFormat/>
    <w:rsid w:val="005E298E"/>
    <w:rPr>
      <w:i/>
      <w:iCs/>
    </w:rPr>
  </w:style>
  <w:style w:type="character" w:styleId="Enfasigrassetto">
    <w:name w:val="Strong"/>
    <w:basedOn w:val="Carpredefinitoparagrafo"/>
    <w:uiPriority w:val="22"/>
    <w:qFormat/>
    <w:rsid w:val="00D037FC"/>
    <w:rPr>
      <w:b/>
      <w:bCs/>
    </w:rPr>
  </w:style>
  <w:style w:type="character" w:customStyle="1" w:styleId="Titolo1Carattere">
    <w:name w:val="Titolo 1 Carattere"/>
    <w:basedOn w:val="Carpredefinitoparagrafo"/>
    <w:link w:val="Titolo1"/>
    <w:uiPriority w:val="9"/>
    <w:rsid w:val="00D037F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68350">
      <w:bodyDiv w:val="1"/>
      <w:marLeft w:val="0"/>
      <w:marRight w:val="0"/>
      <w:marTop w:val="0"/>
      <w:marBottom w:val="0"/>
      <w:divBdr>
        <w:top w:val="none" w:sz="0" w:space="0" w:color="auto"/>
        <w:left w:val="none" w:sz="0" w:space="0" w:color="auto"/>
        <w:bottom w:val="none" w:sz="0" w:space="0" w:color="auto"/>
        <w:right w:val="none" w:sz="0" w:space="0" w:color="auto"/>
      </w:divBdr>
    </w:div>
    <w:div w:id="369384285">
      <w:bodyDiv w:val="1"/>
      <w:marLeft w:val="0"/>
      <w:marRight w:val="0"/>
      <w:marTop w:val="0"/>
      <w:marBottom w:val="0"/>
      <w:divBdr>
        <w:top w:val="none" w:sz="0" w:space="0" w:color="auto"/>
        <w:left w:val="none" w:sz="0" w:space="0" w:color="auto"/>
        <w:bottom w:val="none" w:sz="0" w:space="0" w:color="auto"/>
        <w:right w:val="none" w:sz="0" w:space="0" w:color="auto"/>
      </w:divBdr>
    </w:div>
    <w:div w:id="935360574">
      <w:bodyDiv w:val="1"/>
      <w:marLeft w:val="0"/>
      <w:marRight w:val="0"/>
      <w:marTop w:val="0"/>
      <w:marBottom w:val="0"/>
      <w:divBdr>
        <w:top w:val="none" w:sz="0" w:space="0" w:color="auto"/>
        <w:left w:val="none" w:sz="0" w:space="0" w:color="auto"/>
        <w:bottom w:val="none" w:sz="0" w:space="0" w:color="auto"/>
        <w:right w:val="none" w:sz="0" w:space="0" w:color="auto"/>
      </w:divBdr>
    </w:div>
    <w:div w:id="1213343768">
      <w:bodyDiv w:val="1"/>
      <w:marLeft w:val="0"/>
      <w:marRight w:val="0"/>
      <w:marTop w:val="0"/>
      <w:marBottom w:val="0"/>
      <w:divBdr>
        <w:top w:val="none" w:sz="0" w:space="0" w:color="auto"/>
        <w:left w:val="none" w:sz="0" w:space="0" w:color="auto"/>
        <w:bottom w:val="none" w:sz="0" w:space="0" w:color="auto"/>
        <w:right w:val="none" w:sz="0" w:space="0" w:color="auto"/>
      </w:divBdr>
    </w:div>
    <w:div w:id="1921211362">
      <w:bodyDiv w:val="1"/>
      <w:marLeft w:val="0"/>
      <w:marRight w:val="0"/>
      <w:marTop w:val="0"/>
      <w:marBottom w:val="0"/>
      <w:divBdr>
        <w:top w:val="none" w:sz="0" w:space="0" w:color="auto"/>
        <w:left w:val="none" w:sz="0" w:space="0" w:color="auto"/>
        <w:bottom w:val="none" w:sz="0" w:space="0" w:color="auto"/>
        <w:right w:val="none" w:sz="0" w:space="0" w:color="auto"/>
      </w:divBdr>
      <w:divsChild>
        <w:div w:id="361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week.it/e-mobility-ibridi-e-batterie_1-sessio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week.it/e-mobility-ibridi-batter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F7DC-DFE2-40D7-A851-5C2AB8F8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725</Words>
  <Characters>4136</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Verdana 10</vt:lpstr>
      <vt:lpstr>Verdana 10</vt:lpstr>
    </vt:vector>
  </TitlesOfParts>
  <Company>xxx</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 10</dc:title>
  <dc:creator>------- -------</dc:creator>
  <cp:lastModifiedBy>pc</cp:lastModifiedBy>
  <cp:revision>7</cp:revision>
  <cp:lastPrinted>2019-04-29T14:43:00Z</cp:lastPrinted>
  <dcterms:created xsi:type="dcterms:W3CDTF">2019-11-13T17:26:00Z</dcterms:created>
  <dcterms:modified xsi:type="dcterms:W3CDTF">2019-11-15T09:22:00Z</dcterms:modified>
</cp:coreProperties>
</file>